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Общественный Совет при государственном учреждении здравоохранения 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Городская больница № 7 г. Тулы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РЕШЕНИЕ</w:t>
      </w:r>
    </w:p>
    <w:p>
      <w:pPr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«28»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августа 2021 г.                                                                            № 8</w:t>
      </w: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Этико-деонтологические аспекты деятельности  ГБ № 7 г. Тулы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709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Заслушав и обсудив доклады главной медицинской сестры Парамоновой Е.Ю.  Общественный Совет при государственном учреждении здравоохранения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Городская больница № 7 г. Тулы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РЕКОМЕНДУЕТ: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Заместителю главного врача по лечебной работе Новичкову Г.М., главной медицинской сестре Парамоновой Е.Ю., председателю Совета по этике и деонтологии Барабаш Т.Е.: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1.1.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0"/>
          <w:spacing w:val="0"/>
          <w:position w:val="0"/>
          <w:sz w:val="28"/>
          <w:shd w:fill="FFFFFF" w:val="clear"/>
        </w:rPr>
        <w:t xml:space="preserve">Проводить этико-деонтологическую работу с врачами, средним и младшим медицинским персоналом стационара и поликлиники ГУЗ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«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Городская больница № 7 г. Тулы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».</w:t>
      </w:r>
    </w:p>
    <w:p>
      <w:pPr>
        <w:tabs>
          <w:tab w:val="left" w:pos="195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  <w:t xml:space="preserve">Срок исполнения – постоянно</w:t>
      </w:r>
    </w:p>
    <w:p>
      <w:pPr>
        <w:tabs>
          <w:tab w:val="left" w:pos="1954" w:leader="none"/>
        </w:tabs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auto" w:val="clear"/>
        </w:rPr>
        <w:t xml:space="preserve">Председатель Общественного Совета                             В.В. Кошелев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Секретарь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Е.В.Аксенова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0"/>
          <w:shd w:fill="auto" w:val="clear"/>
        </w:rPr>
        <w:t xml:space="preserve">Тел. 8(4872) 21-52-56</w:t>
      </w:r>
    </w:p>
    <w:p>
      <w:pPr>
        <w:spacing w:before="0" w:after="0" w:line="240"/>
        <w:ind w:right="0" w:left="0" w:firstLine="0"/>
        <w:jc w:val="both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</w:p>
    <w:p>
      <w:pPr>
        <w:spacing w:before="0" w:after="0" w:line="240"/>
        <w:ind w:right="0" w:left="0" w:firstLine="0"/>
        <w:jc w:val="righ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